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E4" w:rsidRPr="00022DE4" w:rsidRDefault="00022DE4" w:rsidP="00022DE4">
      <w:pPr>
        <w:spacing w:before="100" w:beforeAutospacing="1" w:after="100" w:afterAutospacing="1" w:line="255" w:lineRule="atLeast"/>
        <w:jc w:val="center"/>
        <w:rPr>
          <w:rFonts w:ascii="Arial" w:eastAsia="Times New Roman" w:hAnsi="Arial" w:cs="Arial"/>
          <w:sz w:val="21"/>
          <w:szCs w:val="21"/>
        </w:rPr>
      </w:pPr>
      <w:bookmarkStart w:id="0" w:name="_GoBack"/>
      <w:bookmarkEnd w:id="0"/>
      <w:r>
        <w:rPr>
          <w:rFonts w:ascii="Arial" w:eastAsia="Times New Roman" w:hAnsi="Arial" w:cs="Arial"/>
          <w:sz w:val="21"/>
          <w:szCs w:val="21"/>
        </w:rPr>
        <w:t xml:space="preserve">UROLOGY CENTERS OF </w:t>
      </w:r>
      <w:proofErr w:type="gramStart"/>
      <w:r>
        <w:rPr>
          <w:rFonts w:ascii="Arial" w:eastAsia="Times New Roman" w:hAnsi="Arial" w:cs="Arial"/>
          <w:sz w:val="21"/>
          <w:szCs w:val="21"/>
        </w:rPr>
        <w:t xml:space="preserve">ALABAMA  </w:t>
      </w:r>
      <w:r w:rsidRPr="00022DE4">
        <w:rPr>
          <w:rFonts w:ascii="Arial" w:eastAsia="Times New Roman" w:hAnsi="Arial" w:cs="Arial"/>
          <w:sz w:val="21"/>
          <w:szCs w:val="21"/>
        </w:rPr>
        <w:t>APPOINTMENT</w:t>
      </w:r>
      <w:proofErr w:type="gramEnd"/>
      <w:r w:rsidRPr="00022DE4">
        <w:rPr>
          <w:rFonts w:ascii="Arial" w:eastAsia="Times New Roman" w:hAnsi="Arial" w:cs="Arial"/>
          <w:sz w:val="21"/>
          <w:szCs w:val="21"/>
        </w:rPr>
        <w:t xml:space="preserve"> AND PATIENT COMMUNICATION AUTHORIZATION </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r>
        <w:rPr>
          <w:rFonts w:ascii="Arial" w:eastAsia="Times New Roman" w:hAnsi="Arial" w:cs="Arial"/>
          <w:color w:val="000000"/>
          <w:sz w:val="21"/>
          <w:szCs w:val="21"/>
        </w:rPr>
        <w:t>Urology Centers of Alabama (</w:t>
      </w:r>
      <w:r w:rsidRPr="00022DE4">
        <w:rPr>
          <w:rFonts w:ascii="Arial" w:eastAsia="Times New Roman" w:hAnsi="Arial" w:cs="Arial"/>
          <w:color w:val="000000"/>
          <w:sz w:val="21"/>
          <w:szCs w:val="21"/>
        </w:rPr>
        <w:t>UCA</w:t>
      </w:r>
      <w:proofErr w:type="gramStart"/>
      <w:r>
        <w:rPr>
          <w:rFonts w:ascii="Arial" w:eastAsia="Times New Roman" w:hAnsi="Arial" w:cs="Arial"/>
          <w:color w:val="000000"/>
          <w:sz w:val="21"/>
          <w:szCs w:val="21"/>
        </w:rPr>
        <w:t>)  offers</w:t>
      </w:r>
      <w:proofErr w:type="gramEnd"/>
      <w:r w:rsidRPr="00022DE4">
        <w:rPr>
          <w:rFonts w:ascii="Arial" w:eastAsia="Times New Roman" w:hAnsi="Arial" w:cs="Arial"/>
          <w:color w:val="000000"/>
          <w:sz w:val="21"/>
          <w:szCs w:val="21"/>
        </w:rPr>
        <w:t xml:space="preserve"> </w:t>
      </w:r>
      <w:r w:rsidR="00E21906">
        <w:rPr>
          <w:rFonts w:ascii="Arial" w:eastAsia="Times New Roman" w:hAnsi="Arial" w:cs="Arial"/>
          <w:color w:val="000000"/>
          <w:sz w:val="21"/>
          <w:szCs w:val="21"/>
        </w:rPr>
        <w:t xml:space="preserve">the services </w:t>
      </w:r>
      <w:r w:rsidRPr="00022DE4">
        <w:rPr>
          <w:rFonts w:ascii="Arial" w:eastAsia="Times New Roman" w:hAnsi="Arial" w:cs="Arial"/>
          <w:color w:val="000000"/>
          <w:sz w:val="21"/>
          <w:szCs w:val="21"/>
        </w:rPr>
        <w:t>to book appointments with a U</w:t>
      </w:r>
      <w:r w:rsidR="00E21906">
        <w:rPr>
          <w:rFonts w:ascii="Arial" w:eastAsia="Times New Roman" w:hAnsi="Arial" w:cs="Arial"/>
          <w:color w:val="000000"/>
          <w:sz w:val="21"/>
          <w:szCs w:val="21"/>
        </w:rPr>
        <w:t xml:space="preserve">CA healthcare provider(s) and </w:t>
      </w:r>
      <w:r w:rsidRPr="00022DE4">
        <w:rPr>
          <w:rFonts w:ascii="Arial" w:eastAsia="Times New Roman" w:hAnsi="Arial" w:cs="Arial"/>
          <w:color w:val="000000"/>
          <w:sz w:val="21"/>
          <w:szCs w:val="21"/>
        </w:rPr>
        <w:t>managing and forwarding your health history forms and other health-rel</w:t>
      </w:r>
      <w:r w:rsidR="00E21906">
        <w:rPr>
          <w:rFonts w:ascii="Arial" w:eastAsia="Times New Roman" w:hAnsi="Arial" w:cs="Arial"/>
          <w:color w:val="000000"/>
          <w:sz w:val="21"/>
          <w:szCs w:val="21"/>
        </w:rPr>
        <w:t xml:space="preserve">ated information to share with your healthcare providers </w:t>
      </w:r>
      <w:r w:rsidR="004E20F8">
        <w:rPr>
          <w:rFonts w:ascii="Arial" w:eastAsia="Times New Roman" w:hAnsi="Arial" w:cs="Arial"/>
          <w:color w:val="000000"/>
          <w:sz w:val="21"/>
          <w:szCs w:val="21"/>
        </w:rPr>
        <w:t>via electronic and other means of communication</w:t>
      </w:r>
      <w:r w:rsidR="00E21906">
        <w:rPr>
          <w:rFonts w:ascii="Arial" w:eastAsia="Times New Roman" w:hAnsi="Arial" w:cs="Arial"/>
          <w:color w:val="000000"/>
          <w:sz w:val="21"/>
          <w:szCs w:val="21"/>
        </w:rPr>
        <w:t xml:space="preserve">. </w:t>
      </w:r>
      <w:r w:rsidRPr="00022DE4">
        <w:rPr>
          <w:rFonts w:ascii="Arial" w:eastAsia="Times New Roman" w:hAnsi="Arial" w:cs="Arial"/>
          <w:color w:val="000000"/>
          <w:sz w:val="21"/>
          <w:szCs w:val="21"/>
        </w:rPr>
        <w:t xml:space="preserve">Under a federal law called the Health Insurance Portability and Accountability Act (“HIPAA”), some of this health and health-related </w:t>
      </w:r>
      <w:r w:rsidR="004E20F8">
        <w:rPr>
          <w:rFonts w:ascii="Arial" w:eastAsia="Times New Roman" w:hAnsi="Arial" w:cs="Arial"/>
          <w:color w:val="000000"/>
          <w:sz w:val="21"/>
          <w:szCs w:val="21"/>
        </w:rPr>
        <w:t>information may be considered “Protected H</w:t>
      </w:r>
      <w:r w:rsidRPr="00022DE4">
        <w:rPr>
          <w:rFonts w:ascii="Arial" w:eastAsia="Times New Roman" w:hAnsi="Arial" w:cs="Arial"/>
          <w:color w:val="000000"/>
          <w:sz w:val="21"/>
          <w:szCs w:val="21"/>
        </w:rPr>
        <w:t xml:space="preserve">ealth </w:t>
      </w:r>
      <w:r w:rsidR="004E20F8">
        <w:rPr>
          <w:rFonts w:ascii="Arial" w:eastAsia="Times New Roman" w:hAnsi="Arial" w:cs="Arial"/>
          <w:color w:val="000000"/>
          <w:sz w:val="21"/>
          <w:szCs w:val="21"/>
        </w:rPr>
        <w:t>i</w:t>
      </w:r>
      <w:r w:rsidRPr="00022DE4">
        <w:rPr>
          <w:rFonts w:ascii="Arial" w:eastAsia="Times New Roman" w:hAnsi="Arial" w:cs="Arial"/>
          <w:color w:val="000000"/>
          <w:sz w:val="21"/>
          <w:szCs w:val="21"/>
        </w:rPr>
        <w:t xml:space="preserve">nformation” or “PHI” if such information is </w:t>
      </w:r>
      <w:r w:rsidR="00E21906">
        <w:rPr>
          <w:rFonts w:ascii="Arial" w:eastAsia="Times New Roman" w:hAnsi="Arial" w:cs="Arial"/>
          <w:color w:val="000000"/>
          <w:sz w:val="21"/>
          <w:szCs w:val="21"/>
        </w:rPr>
        <w:t>generated by or received from any healthcare provider</w:t>
      </w:r>
      <w:r w:rsidRPr="00022DE4">
        <w:rPr>
          <w:rFonts w:ascii="Arial" w:eastAsia="Times New Roman" w:hAnsi="Arial" w:cs="Arial"/>
          <w:color w:val="000000"/>
          <w:sz w:val="21"/>
          <w:szCs w:val="21"/>
        </w:rPr>
        <w:t>. </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r w:rsidRPr="00022DE4">
        <w:rPr>
          <w:rFonts w:ascii="Arial" w:eastAsia="Times New Roman" w:hAnsi="Arial" w:cs="Arial"/>
          <w:color w:val="000000"/>
          <w:sz w:val="21"/>
          <w:szCs w:val="21"/>
          <w:u w:val="single"/>
        </w:rPr>
        <w:t>Safeguards for PHI</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r w:rsidRPr="00022DE4">
        <w:rPr>
          <w:rFonts w:ascii="Arial" w:eastAsia="Times New Roman" w:hAnsi="Arial" w:cs="Arial"/>
          <w:color w:val="000000"/>
          <w:sz w:val="21"/>
          <w:szCs w:val="21"/>
        </w:rPr>
        <w:t>HIPAA protects the privacy and security of your PHI by limiting the uses an</w:t>
      </w:r>
      <w:r w:rsidR="00E21906">
        <w:rPr>
          <w:rFonts w:ascii="Arial" w:eastAsia="Times New Roman" w:hAnsi="Arial" w:cs="Arial"/>
          <w:color w:val="000000"/>
          <w:sz w:val="21"/>
          <w:szCs w:val="21"/>
        </w:rPr>
        <w:t xml:space="preserve">d disclosures of PHI by UCA, </w:t>
      </w:r>
      <w:r w:rsidRPr="00022DE4">
        <w:rPr>
          <w:rFonts w:ascii="Arial" w:eastAsia="Times New Roman" w:hAnsi="Arial" w:cs="Arial"/>
          <w:color w:val="000000"/>
          <w:sz w:val="21"/>
          <w:szCs w:val="21"/>
        </w:rPr>
        <w:t>by health plans (called</w:t>
      </w:r>
      <w:r w:rsidR="00E21906">
        <w:rPr>
          <w:rFonts w:ascii="Arial" w:eastAsia="Times New Roman" w:hAnsi="Arial" w:cs="Arial"/>
          <w:color w:val="000000"/>
          <w:sz w:val="21"/>
          <w:szCs w:val="21"/>
        </w:rPr>
        <w:t xml:space="preserve"> “Covered Entities”) and </w:t>
      </w:r>
      <w:r w:rsidRPr="00022DE4">
        <w:rPr>
          <w:rFonts w:ascii="Arial" w:eastAsia="Times New Roman" w:hAnsi="Arial" w:cs="Arial"/>
          <w:color w:val="000000"/>
          <w:sz w:val="21"/>
          <w:szCs w:val="21"/>
        </w:rPr>
        <w:t xml:space="preserve">companies, that provide certain types of assistance to </w:t>
      </w:r>
      <w:r w:rsidR="004E20F8">
        <w:rPr>
          <w:rFonts w:ascii="Arial" w:eastAsia="Times New Roman" w:hAnsi="Arial" w:cs="Arial"/>
          <w:color w:val="000000"/>
          <w:sz w:val="21"/>
          <w:szCs w:val="21"/>
        </w:rPr>
        <w:t xml:space="preserve">UCA and </w:t>
      </w:r>
      <w:r w:rsidRPr="00022DE4">
        <w:rPr>
          <w:rFonts w:ascii="Arial" w:eastAsia="Times New Roman" w:hAnsi="Arial" w:cs="Arial"/>
          <w:color w:val="000000"/>
          <w:sz w:val="21"/>
          <w:szCs w:val="21"/>
        </w:rPr>
        <w:t>Covered Entities (called “Business Associates”). Under certain circumstances described in HIPAA, an individual needs to sign an Authorization form before a Covered Entity, like Your Healthcare Provider(s), can disclose protected health information to a third party. </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r w:rsidRPr="00022DE4">
        <w:rPr>
          <w:rFonts w:ascii="Arial" w:eastAsia="Times New Roman" w:hAnsi="Arial" w:cs="Arial"/>
          <w:color w:val="000000"/>
          <w:sz w:val="21"/>
          <w:szCs w:val="21"/>
          <w:u w:val="single"/>
        </w:rPr>
        <w:t>Non-Protected Health Information</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r w:rsidRPr="00022DE4">
        <w:rPr>
          <w:rFonts w:ascii="Arial" w:eastAsia="Times New Roman" w:hAnsi="Arial" w:cs="Arial"/>
          <w:color w:val="000000"/>
          <w:sz w:val="21"/>
          <w:szCs w:val="21"/>
        </w:rPr>
        <w:t xml:space="preserve">As a condition of creating your UCA account, you are required to read and agree to UCA’s </w:t>
      </w:r>
      <w:hyperlink r:id="rId5" w:history="1">
        <w:r w:rsidRPr="00022DE4">
          <w:rPr>
            <w:rFonts w:ascii="Arial" w:eastAsia="Times New Roman" w:hAnsi="Arial" w:cs="Arial"/>
            <w:color w:val="000000"/>
            <w:sz w:val="21"/>
            <w:szCs w:val="21"/>
          </w:rPr>
          <w:t>Privacy Policy</w:t>
        </w:r>
      </w:hyperlink>
      <w:r w:rsidRPr="00022DE4">
        <w:rPr>
          <w:rFonts w:ascii="Arial" w:eastAsia="Times New Roman" w:hAnsi="Arial" w:cs="Arial"/>
          <w:color w:val="000000"/>
          <w:sz w:val="21"/>
          <w:szCs w:val="21"/>
        </w:rPr>
        <w:t>. UCA’s Privacy Policy explains how UCA processes and shares information received from you that is not covered by HIPAA (“Non-PHI”). </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proofErr w:type="gramStart"/>
      <w:r w:rsidRPr="00022DE4">
        <w:rPr>
          <w:rFonts w:ascii="Arial" w:eastAsia="Times New Roman" w:hAnsi="Arial" w:cs="Arial"/>
          <w:color w:val="000000"/>
          <w:sz w:val="21"/>
          <w:szCs w:val="21"/>
          <w:u w:val="single"/>
        </w:rPr>
        <w:t>Your</w:t>
      </w:r>
      <w:proofErr w:type="gramEnd"/>
      <w:r w:rsidRPr="00022DE4">
        <w:rPr>
          <w:rFonts w:ascii="Arial" w:eastAsia="Times New Roman" w:hAnsi="Arial" w:cs="Arial"/>
          <w:color w:val="000000"/>
          <w:sz w:val="21"/>
          <w:szCs w:val="21"/>
          <w:u w:val="single"/>
        </w:rPr>
        <w:t xml:space="preserve"> PHI Authorization</w:t>
      </w:r>
    </w:p>
    <w:p w:rsidR="00022DE4" w:rsidRPr="00022DE4" w:rsidRDefault="00E21906" w:rsidP="00022DE4">
      <w:pPr>
        <w:spacing w:before="100" w:beforeAutospacing="1" w:after="100" w:afterAutospacing="1" w:line="255"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The purpose of this </w:t>
      </w:r>
      <w:proofErr w:type="gramStart"/>
      <w:r>
        <w:rPr>
          <w:rFonts w:ascii="Arial" w:eastAsia="Times New Roman" w:hAnsi="Arial" w:cs="Arial"/>
          <w:color w:val="000000"/>
          <w:sz w:val="21"/>
          <w:szCs w:val="21"/>
        </w:rPr>
        <w:t xml:space="preserve">authorization </w:t>
      </w:r>
      <w:r w:rsidR="00022DE4" w:rsidRPr="00022DE4">
        <w:rPr>
          <w:rFonts w:ascii="Arial" w:eastAsia="Times New Roman" w:hAnsi="Arial" w:cs="Arial"/>
          <w:color w:val="000000"/>
          <w:sz w:val="21"/>
          <w:szCs w:val="21"/>
        </w:rPr>
        <w:t xml:space="preserve"> is</w:t>
      </w:r>
      <w:proofErr w:type="gramEnd"/>
      <w:r w:rsidR="00022DE4" w:rsidRPr="00022DE4">
        <w:rPr>
          <w:rFonts w:ascii="Arial" w:eastAsia="Times New Roman" w:hAnsi="Arial" w:cs="Arial"/>
          <w:color w:val="000000"/>
          <w:sz w:val="21"/>
          <w:szCs w:val="21"/>
        </w:rPr>
        <w:t xml:space="preserve"> to request your written permission to allow UCA to use and disclose your PHI in the same way as we use and disclos</w:t>
      </w:r>
      <w:r w:rsidR="00F92715">
        <w:rPr>
          <w:rFonts w:ascii="Arial" w:eastAsia="Times New Roman" w:hAnsi="Arial" w:cs="Arial"/>
          <w:color w:val="000000"/>
          <w:sz w:val="21"/>
          <w:szCs w:val="21"/>
        </w:rPr>
        <w:t>e your Non-PHI. UCA needs your authorization</w:t>
      </w:r>
      <w:r w:rsidR="00022DE4" w:rsidRPr="00022DE4">
        <w:rPr>
          <w:rFonts w:ascii="Arial" w:eastAsia="Times New Roman" w:hAnsi="Arial" w:cs="Arial"/>
          <w:color w:val="000000"/>
          <w:sz w:val="21"/>
          <w:szCs w:val="21"/>
        </w:rPr>
        <w:t xml:space="preserve"> to use and disclose your PHI in the same way it can currently use and disclose your Non-PHI when UCA is not working on behalf of UCA Healthcare Providers, but is instead working on its own behalf. Therefore, when UCA relies on this Authorization, and uses and discloses PHI as described in this Authorization, it is not working as a Business Associate and the HIPAA requirements that apply to Business Associates will not apply to such uses and disclosures.</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r w:rsidRPr="00022DE4">
        <w:rPr>
          <w:rFonts w:ascii="Arial" w:eastAsia="Times New Roman" w:hAnsi="Arial" w:cs="Arial"/>
          <w:color w:val="000000"/>
          <w:sz w:val="21"/>
          <w:szCs w:val="21"/>
        </w:rPr>
        <w:t>If you e-sign this Authorization</w:t>
      </w:r>
      <w:r w:rsidR="00F92715">
        <w:rPr>
          <w:rFonts w:ascii="Arial" w:eastAsia="Times New Roman" w:hAnsi="Arial" w:cs="Arial"/>
          <w:color w:val="000000"/>
          <w:sz w:val="21"/>
          <w:szCs w:val="21"/>
        </w:rPr>
        <w:t xml:space="preserve"> by checking the block agreeing to these “Terms and Conditions</w:t>
      </w:r>
      <w:r w:rsidR="00F50490">
        <w:rPr>
          <w:rFonts w:ascii="Arial" w:eastAsia="Times New Roman" w:hAnsi="Arial" w:cs="Arial"/>
          <w:color w:val="000000"/>
          <w:sz w:val="21"/>
          <w:szCs w:val="21"/>
        </w:rPr>
        <w:t xml:space="preserve"> Regarding Privacy</w:t>
      </w:r>
      <w:r w:rsidR="00F92715">
        <w:rPr>
          <w:rFonts w:ascii="Arial" w:eastAsia="Times New Roman" w:hAnsi="Arial" w:cs="Arial"/>
          <w:color w:val="000000"/>
          <w:sz w:val="21"/>
          <w:szCs w:val="21"/>
        </w:rPr>
        <w:t>”</w:t>
      </w:r>
      <w:r w:rsidRPr="00022DE4">
        <w:rPr>
          <w:rFonts w:ascii="Arial" w:eastAsia="Times New Roman" w:hAnsi="Arial" w:cs="Arial"/>
          <w:color w:val="000000"/>
          <w:sz w:val="21"/>
          <w:szCs w:val="21"/>
        </w:rPr>
        <w:t>, you give your written permission to UCA to retain your PHI and to use and/or disclose your PHI in the same way that you have agreed that your Non-PHI can be used and disclosed.</w:t>
      </w:r>
    </w:p>
    <w:p w:rsidR="00022DE4" w:rsidRPr="00022DE4" w:rsidRDefault="00022DE4" w:rsidP="00022DE4">
      <w:pPr>
        <w:spacing w:before="100" w:beforeAutospacing="1" w:after="100" w:afterAutospacing="1" w:line="255" w:lineRule="atLeast"/>
        <w:rPr>
          <w:rFonts w:ascii="Arial" w:eastAsia="Times New Roman" w:hAnsi="Arial" w:cs="Arial"/>
          <w:color w:val="000000"/>
          <w:sz w:val="21"/>
          <w:szCs w:val="21"/>
        </w:rPr>
      </w:pPr>
      <w:r w:rsidRPr="00022DE4">
        <w:rPr>
          <w:rFonts w:ascii="Arial" w:eastAsia="Times New Roman" w:hAnsi="Arial" w:cs="Arial"/>
          <w:color w:val="000000"/>
          <w:sz w:val="21"/>
          <w:szCs w:val="21"/>
        </w:rPr>
        <w:t>Specifically, you agree that UCA can use your PHI to:</w:t>
      </w:r>
    </w:p>
    <w:p w:rsidR="00F92715" w:rsidRDefault="00F92715" w:rsidP="00F92715">
      <w:pPr>
        <w:numPr>
          <w:ilvl w:val="0"/>
          <w:numId w:val="1"/>
        </w:numPr>
        <w:spacing w:before="100" w:beforeAutospacing="1" w:after="100" w:afterAutospacing="1" w:line="255" w:lineRule="atLeast"/>
        <w:ind w:left="1410"/>
        <w:rPr>
          <w:rFonts w:ascii="Arial" w:eastAsia="Times New Roman" w:hAnsi="Arial" w:cs="Arial"/>
          <w:color w:val="000000"/>
          <w:sz w:val="21"/>
          <w:szCs w:val="21"/>
        </w:rPr>
      </w:pPr>
      <w:r>
        <w:rPr>
          <w:rFonts w:ascii="Arial" w:eastAsia="Times New Roman" w:hAnsi="Arial" w:cs="Arial"/>
          <w:color w:val="000000"/>
          <w:sz w:val="21"/>
          <w:szCs w:val="21"/>
        </w:rPr>
        <w:t>communicate with you via email</w:t>
      </w:r>
      <w:r w:rsidR="00F50490">
        <w:rPr>
          <w:rFonts w:ascii="Arial" w:eastAsia="Times New Roman" w:hAnsi="Arial" w:cs="Arial"/>
          <w:color w:val="000000"/>
          <w:sz w:val="21"/>
          <w:szCs w:val="21"/>
        </w:rPr>
        <w:t>, text,</w:t>
      </w:r>
      <w:r>
        <w:rPr>
          <w:rFonts w:ascii="Arial" w:eastAsia="Times New Roman" w:hAnsi="Arial" w:cs="Arial"/>
          <w:color w:val="000000"/>
          <w:sz w:val="21"/>
          <w:szCs w:val="21"/>
        </w:rPr>
        <w:t xml:space="preserve"> phone</w:t>
      </w:r>
      <w:r w:rsidR="00F50490">
        <w:rPr>
          <w:rFonts w:ascii="Arial" w:eastAsia="Times New Roman" w:hAnsi="Arial" w:cs="Arial"/>
          <w:color w:val="000000"/>
          <w:sz w:val="21"/>
          <w:szCs w:val="21"/>
        </w:rPr>
        <w:t xml:space="preserve"> or other media</w:t>
      </w:r>
    </w:p>
    <w:p w:rsidR="00022DE4" w:rsidRPr="00022DE4" w:rsidRDefault="00022DE4" w:rsidP="00F92715">
      <w:pPr>
        <w:numPr>
          <w:ilvl w:val="0"/>
          <w:numId w:val="1"/>
        </w:numPr>
        <w:spacing w:before="100" w:beforeAutospacing="1" w:after="100" w:afterAutospacing="1" w:line="255" w:lineRule="atLeast"/>
        <w:ind w:left="1410"/>
        <w:rPr>
          <w:rFonts w:ascii="Arial" w:eastAsia="Times New Roman" w:hAnsi="Arial" w:cs="Arial"/>
          <w:color w:val="000000"/>
          <w:sz w:val="21"/>
          <w:szCs w:val="21"/>
        </w:rPr>
      </w:pPr>
      <w:r w:rsidRPr="00022DE4">
        <w:rPr>
          <w:rFonts w:ascii="Arial" w:eastAsia="Times New Roman" w:hAnsi="Arial" w:cs="Arial"/>
          <w:color w:val="000000"/>
          <w:sz w:val="21"/>
          <w:szCs w:val="21"/>
        </w:rPr>
        <w:t>enable and customize your use of the UCA Services;</w:t>
      </w:r>
    </w:p>
    <w:p w:rsidR="00022DE4" w:rsidRPr="00022DE4" w:rsidRDefault="00022DE4" w:rsidP="00F92715">
      <w:pPr>
        <w:numPr>
          <w:ilvl w:val="0"/>
          <w:numId w:val="1"/>
        </w:numPr>
        <w:spacing w:before="100" w:beforeAutospacing="1" w:after="100" w:afterAutospacing="1" w:line="255" w:lineRule="atLeast"/>
        <w:ind w:left="1410"/>
        <w:rPr>
          <w:rFonts w:ascii="Arial" w:eastAsia="Times New Roman" w:hAnsi="Arial" w:cs="Arial"/>
          <w:color w:val="000000"/>
          <w:sz w:val="21"/>
          <w:szCs w:val="21"/>
        </w:rPr>
      </w:pPr>
      <w:r w:rsidRPr="00022DE4">
        <w:rPr>
          <w:rFonts w:ascii="Arial" w:eastAsia="Times New Roman" w:hAnsi="Arial" w:cs="Arial"/>
          <w:color w:val="000000"/>
          <w:sz w:val="21"/>
          <w:szCs w:val="21"/>
        </w:rPr>
        <w:t>provide y</w:t>
      </w:r>
      <w:r w:rsidR="00F92715">
        <w:rPr>
          <w:rFonts w:ascii="Arial" w:eastAsia="Times New Roman" w:hAnsi="Arial" w:cs="Arial"/>
          <w:color w:val="000000"/>
          <w:sz w:val="21"/>
          <w:szCs w:val="21"/>
        </w:rPr>
        <w:t xml:space="preserve">ou alerts </w:t>
      </w:r>
      <w:r w:rsidRPr="00022DE4">
        <w:rPr>
          <w:rFonts w:ascii="Arial" w:eastAsia="Times New Roman" w:hAnsi="Arial" w:cs="Arial"/>
          <w:color w:val="000000"/>
          <w:sz w:val="21"/>
          <w:szCs w:val="21"/>
        </w:rPr>
        <w:t>regarding future appointments;</w:t>
      </w:r>
    </w:p>
    <w:p w:rsidR="00022DE4" w:rsidRPr="00022DE4" w:rsidRDefault="00F92715" w:rsidP="00F92715">
      <w:pPr>
        <w:numPr>
          <w:ilvl w:val="0"/>
          <w:numId w:val="1"/>
        </w:numPr>
        <w:spacing w:before="100" w:beforeAutospacing="1" w:after="100" w:afterAutospacing="1" w:line="255" w:lineRule="atLeast"/>
        <w:ind w:left="1410"/>
        <w:rPr>
          <w:rFonts w:ascii="Arial" w:eastAsia="Times New Roman" w:hAnsi="Arial" w:cs="Arial"/>
          <w:color w:val="000000"/>
          <w:sz w:val="21"/>
          <w:szCs w:val="21"/>
        </w:rPr>
      </w:pPr>
      <w:r>
        <w:rPr>
          <w:rFonts w:ascii="Arial" w:eastAsia="Times New Roman" w:hAnsi="Arial" w:cs="Arial"/>
          <w:color w:val="000000"/>
          <w:sz w:val="21"/>
          <w:szCs w:val="21"/>
        </w:rPr>
        <w:t>notify you about</w:t>
      </w:r>
      <w:r w:rsidR="00022DE4" w:rsidRPr="00022DE4">
        <w:rPr>
          <w:rFonts w:ascii="Arial" w:eastAsia="Times New Roman" w:hAnsi="Arial" w:cs="Arial"/>
          <w:color w:val="000000"/>
          <w:sz w:val="21"/>
          <w:szCs w:val="21"/>
        </w:rPr>
        <w:t xml:space="preserve"> providers we think you may be interested in learning more about;</w:t>
      </w:r>
    </w:p>
    <w:p w:rsidR="00022DE4" w:rsidRPr="00022DE4" w:rsidRDefault="00F92715" w:rsidP="004E20F8">
      <w:pPr>
        <w:numPr>
          <w:ilvl w:val="0"/>
          <w:numId w:val="1"/>
        </w:numPr>
        <w:spacing w:before="100" w:beforeAutospacing="1" w:after="100" w:afterAutospacing="1" w:line="255" w:lineRule="atLeast"/>
        <w:ind w:left="1410"/>
        <w:rPr>
          <w:rFonts w:ascii="Arial" w:eastAsia="Times New Roman" w:hAnsi="Arial" w:cs="Arial"/>
          <w:color w:val="000000"/>
          <w:sz w:val="21"/>
          <w:szCs w:val="21"/>
        </w:rPr>
      </w:pPr>
      <w:r>
        <w:rPr>
          <w:rFonts w:ascii="Arial" w:eastAsia="Times New Roman" w:hAnsi="Arial" w:cs="Arial"/>
          <w:color w:val="000000"/>
          <w:sz w:val="21"/>
          <w:szCs w:val="21"/>
        </w:rPr>
        <w:t xml:space="preserve">send you information </w:t>
      </w:r>
      <w:r w:rsidR="00022DE4" w:rsidRPr="00022DE4">
        <w:rPr>
          <w:rFonts w:ascii="Arial" w:eastAsia="Times New Roman" w:hAnsi="Arial" w:cs="Arial"/>
          <w:color w:val="000000"/>
          <w:sz w:val="21"/>
          <w:szCs w:val="21"/>
        </w:rPr>
        <w:t xml:space="preserve">regarding </w:t>
      </w:r>
      <w:r w:rsidR="004E20F8" w:rsidRPr="00022DE4">
        <w:rPr>
          <w:rFonts w:ascii="Arial" w:eastAsia="Times New Roman" w:hAnsi="Arial" w:cs="Arial"/>
          <w:color w:val="000000"/>
          <w:sz w:val="21"/>
          <w:szCs w:val="21"/>
        </w:rPr>
        <w:t xml:space="preserve">UCA and </w:t>
      </w:r>
      <w:r w:rsidR="004E20F8">
        <w:rPr>
          <w:rFonts w:ascii="Arial" w:eastAsia="Times New Roman" w:hAnsi="Arial" w:cs="Arial"/>
          <w:color w:val="000000"/>
          <w:sz w:val="21"/>
          <w:szCs w:val="21"/>
        </w:rPr>
        <w:t xml:space="preserve">related </w:t>
      </w:r>
      <w:r w:rsidR="004E20F8" w:rsidRPr="00022DE4">
        <w:rPr>
          <w:rFonts w:ascii="Arial" w:eastAsia="Times New Roman" w:hAnsi="Arial" w:cs="Arial"/>
          <w:color w:val="000000"/>
          <w:sz w:val="21"/>
          <w:szCs w:val="21"/>
        </w:rPr>
        <w:t>third party produc</w:t>
      </w:r>
      <w:r w:rsidR="004E20F8">
        <w:rPr>
          <w:rFonts w:ascii="Arial" w:eastAsia="Times New Roman" w:hAnsi="Arial" w:cs="Arial"/>
          <w:color w:val="000000"/>
          <w:sz w:val="21"/>
          <w:szCs w:val="21"/>
        </w:rPr>
        <w:t xml:space="preserve">ts and services, </w:t>
      </w:r>
      <w:r w:rsidR="00022DE4" w:rsidRPr="00022DE4">
        <w:rPr>
          <w:rFonts w:ascii="Arial" w:eastAsia="Times New Roman" w:hAnsi="Arial" w:cs="Arial"/>
          <w:color w:val="000000"/>
          <w:sz w:val="21"/>
          <w:szCs w:val="21"/>
        </w:rPr>
        <w:t>we think you may be interested in learning more</w:t>
      </w:r>
      <w:r>
        <w:rPr>
          <w:rFonts w:ascii="Arial" w:eastAsia="Times New Roman" w:hAnsi="Arial" w:cs="Arial"/>
          <w:color w:val="000000"/>
          <w:sz w:val="21"/>
          <w:szCs w:val="21"/>
        </w:rPr>
        <w:t xml:space="preserve"> about</w:t>
      </w:r>
      <w:r w:rsidR="00022DE4" w:rsidRPr="00022DE4">
        <w:rPr>
          <w:rFonts w:ascii="Arial" w:eastAsia="Times New Roman" w:hAnsi="Arial" w:cs="Arial"/>
          <w:color w:val="000000"/>
          <w:sz w:val="21"/>
          <w:szCs w:val="21"/>
        </w:rPr>
        <w:t>;</w:t>
      </w:r>
    </w:p>
    <w:p w:rsidR="00022DE4" w:rsidRPr="00022DE4" w:rsidRDefault="00022DE4" w:rsidP="00F92715">
      <w:pPr>
        <w:numPr>
          <w:ilvl w:val="0"/>
          <w:numId w:val="1"/>
        </w:numPr>
        <w:spacing w:before="100" w:beforeAutospacing="1" w:after="100" w:afterAutospacing="1" w:line="255" w:lineRule="atLeast"/>
        <w:ind w:left="1410"/>
        <w:rPr>
          <w:rFonts w:ascii="Arial" w:eastAsia="Times New Roman" w:hAnsi="Arial" w:cs="Arial"/>
          <w:color w:val="000000"/>
          <w:sz w:val="21"/>
          <w:szCs w:val="21"/>
        </w:rPr>
      </w:pPr>
      <w:r w:rsidRPr="00022DE4">
        <w:rPr>
          <w:rFonts w:ascii="Arial" w:eastAsia="Times New Roman" w:hAnsi="Arial" w:cs="Arial"/>
          <w:color w:val="000000"/>
          <w:sz w:val="21"/>
          <w:szCs w:val="21"/>
        </w:rPr>
        <w:t xml:space="preserve">conduct analysis for UCA’s </w:t>
      </w:r>
      <w:r w:rsidR="00F92715">
        <w:rPr>
          <w:rFonts w:ascii="Arial" w:eastAsia="Times New Roman" w:hAnsi="Arial" w:cs="Arial"/>
          <w:color w:val="000000"/>
          <w:sz w:val="21"/>
          <w:szCs w:val="21"/>
        </w:rPr>
        <w:t xml:space="preserve">internal </w:t>
      </w:r>
      <w:r w:rsidRPr="00022DE4">
        <w:rPr>
          <w:rFonts w:ascii="Arial" w:eastAsia="Times New Roman" w:hAnsi="Arial" w:cs="Arial"/>
          <w:color w:val="000000"/>
          <w:sz w:val="21"/>
          <w:szCs w:val="21"/>
        </w:rPr>
        <w:t>business purposes;</w:t>
      </w:r>
    </w:p>
    <w:p w:rsidR="00022DE4" w:rsidRPr="00022DE4" w:rsidRDefault="00022DE4" w:rsidP="00022DE4">
      <w:pPr>
        <w:numPr>
          <w:ilvl w:val="0"/>
          <w:numId w:val="1"/>
        </w:numPr>
        <w:spacing w:before="100" w:beforeAutospacing="1" w:after="100" w:afterAutospacing="1" w:line="255" w:lineRule="atLeast"/>
        <w:ind w:left="1410"/>
        <w:rPr>
          <w:rFonts w:ascii="Arial" w:eastAsia="Times New Roman" w:hAnsi="Arial" w:cs="Arial"/>
          <w:color w:val="000000"/>
          <w:sz w:val="21"/>
          <w:szCs w:val="21"/>
        </w:rPr>
      </w:pPr>
      <w:proofErr w:type="gramStart"/>
      <w:r w:rsidRPr="00022DE4">
        <w:rPr>
          <w:rFonts w:ascii="Arial" w:eastAsia="Times New Roman" w:hAnsi="Arial" w:cs="Arial"/>
          <w:color w:val="000000"/>
          <w:sz w:val="21"/>
          <w:szCs w:val="21"/>
        </w:rPr>
        <w:lastRenderedPageBreak/>
        <w:t>create</w:t>
      </w:r>
      <w:proofErr w:type="gramEnd"/>
      <w:r w:rsidRPr="00022DE4">
        <w:rPr>
          <w:rFonts w:ascii="Arial" w:eastAsia="Times New Roman" w:hAnsi="Arial" w:cs="Arial"/>
          <w:color w:val="000000"/>
          <w:sz w:val="21"/>
          <w:szCs w:val="21"/>
        </w:rPr>
        <w:t xml:space="preserve"> de-identified information and then use and disclose this information in any way permitted by law, including to third parties in connection with their commercial and marketing efforts.</w:t>
      </w:r>
    </w:p>
    <w:p w:rsidR="00022DE4" w:rsidRPr="00022DE4" w:rsidRDefault="004E20F8" w:rsidP="00022DE4">
      <w:pPr>
        <w:spacing w:before="100" w:beforeAutospacing="1" w:after="100" w:afterAutospacing="1" w:line="255" w:lineRule="atLeast"/>
        <w:rPr>
          <w:rFonts w:ascii="Arial" w:eastAsia="Times New Roman" w:hAnsi="Arial" w:cs="Arial"/>
          <w:sz w:val="21"/>
          <w:szCs w:val="21"/>
        </w:rPr>
      </w:pPr>
      <w:r>
        <w:rPr>
          <w:rFonts w:ascii="Arial" w:eastAsia="Times New Roman" w:hAnsi="Arial" w:cs="Arial"/>
          <w:sz w:val="21"/>
          <w:szCs w:val="21"/>
        </w:rPr>
        <w:t>You also agree</w:t>
      </w:r>
      <w:r w:rsidR="00022DE4" w:rsidRPr="00022DE4">
        <w:rPr>
          <w:rFonts w:ascii="Arial" w:eastAsia="Times New Roman" w:hAnsi="Arial" w:cs="Arial"/>
          <w:sz w:val="21"/>
          <w:szCs w:val="21"/>
        </w:rPr>
        <w:t xml:space="preserve"> UCA can disclose your PHI to:</w:t>
      </w:r>
    </w:p>
    <w:p w:rsidR="00022DE4" w:rsidRPr="00022DE4" w:rsidRDefault="00022DE4" w:rsidP="00022DE4">
      <w:pPr>
        <w:numPr>
          <w:ilvl w:val="0"/>
          <w:numId w:val="2"/>
        </w:numPr>
        <w:spacing w:before="100" w:beforeAutospacing="1" w:after="100" w:afterAutospacing="1" w:line="255" w:lineRule="atLeast"/>
        <w:ind w:left="1410"/>
        <w:rPr>
          <w:rFonts w:ascii="Arial" w:eastAsia="Times New Roman" w:hAnsi="Arial" w:cs="Arial"/>
          <w:sz w:val="21"/>
          <w:szCs w:val="21"/>
        </w:rPr>
      </w:pPr>
      <w:r w:rsidRPr="00022DE4">
        <w:rPr>
          <w:rFonts w:ascii="Arial" w:eastAsia="Times New Roman" w:hAnsi="Arial" w:cs="Arial"/>
          <w:sz w:val="21"/>
          <w:szCs w:val="21"/>
        </w:rPr>
        <w:t>Third parties assisting UCA with any of the uses described above;</w:t>
      </w:r>
    </w:p>
    <w:p w:rsidR="00022DE4" w:rsidRPr="00022DE4" w:rsidRDefault="00022DE4" w:rsidP="00022DE4">
      <w:pPr>
        <w:numPr>
          <w:ilvl w:val="0"/>
          <w:numId w:val="2"/>
        </w:numPr>
        <w:spacing w:before="100" w:beforeAutospacing="1" w:after="100" w:afterAutospacing="1" w:line="255" w:lineRule="atLeast"/>
        <w:ind w:left="1410"/>
        <w:rPr>
          <w:rFonts w:ascii="Arial" w:eastAsia="Times New Roman" w:hAnsi="Arial" w:cs="Arial"/>
          <w:sz w:val="21"/>
          <w:szCs w:val="21"/>
        </w:rPr>
      </w:pPr>
      <w:r w:rsidRPr="00022DE4">
        <w:rPr>
          <w:rFonts w:ascii="Arial" w:eastAsia="Times New Roman" w:hAnsi="Arial" w:cs="Arial"/>
          <w:sz w:val="21"/>
          <w:szCs w:val="21"/>
        </w:rPr>
        <w:t>UCA Healthcare Providers to enable them to refer you to, and make appointments with, other providers on your behalf, or to perform an analysis on potential health issues or treatments, provided that you choose to use the applicable UCA Service;</w:t>
      </w:r>
    </w:p>
    <w:p w:rsidR="00022DE4" w:rsidRPr="00022DE4" w:rsidRDefault="00022DE4" w:rsidP="00022DE4">
      <w:pPr>
        <w:numPr>
          <w:ilvl w:val="0"/>
          <w:numId w:val="2"/>
        </w:numPr>
        <w:spacing w:before="100" w:beforeAutospacing="1" w:after="100" w:afterAutospacing="1" w:line="255" w:lineRule="atLeast"/>
        <w:ind w:left="1410"/>
        <w:rPr>
          <w:rFonts w:ascii="Arial" w:eastAsia="Times New Roman" w:hAnsi="Arial" w:cs="Arial"/>
          <w:sz w:val="21"/>
          <w:szCs w:val="21"/>
        </w:rPr>
      </w:pPr>
      <w:r w:rsidRPr="00022DE4">
        <w:rPr>
          <w:rFonts w:ascii="Arial" w:eastAsia="Times New Roman" w:hAnsi="Arial" w:cs="Arial"/>
          <w:sz w:val="21"/>
          <w:szCs w:val="21"/>
        </w:rPr>
        <w:t>a third party as part of a potential merger, sale or acquisition of UCA;</w:t>
      </w:r>
    </w:p>
    <w:p w:rsidR="00022DE4" w:rsidRPr="00022DE4" w:rsidRDefault="00022DE4" w:rsidP="00022DE4">
      <w:pPr>
        <w:numPr>
          <w:ilvl w:val="0"/>
          <w:numId w:val="2"/>
        </w:numPr>
        <w:spacing w:before="100" w:beforeAutospacing="1" w:after="100" w:afterAutospacing="1" w:line="255" w:lineRule="atLeast"/>
        <w:ind w:left="1410"/>
        <w:rPr>
          <w:rFonts w:ascii="Arial" w:eastAsia="Times New Roman" w:hAnsi="Arial" w:cs="Arial"/>
          <w:sz w:val="21"/>
          <w:szCs w:val="21"/>
        </w:rPr>
      </w:pPr>
      <w:r w:rsidRPr="00022DE4">
        <w:rPr>
          <w:rFonts w:ascii="Arial" w:eastAsia="Times New Roman" w:hAnsi="Arial" w:cs="Arial"/>
          <w:sz w:val="21"/>
          <w:szCs w:val="21"/>
        </w:rPr>
        <w:t>our business partners who assist us by performing core services (such as hosting, billing, fulfillment, or data storage and security) related to the operation or provision of our services, even when UCA is no longer working on behalf of UCA Healthcare Providers;</w:t>
      </w:r>
    </w:p>
    <w:p w:rsidR="00022DE4" w:rsidRPr="00022DE4" w:rsidRDefault="00022DE4" w:rsidP="00022DE4">
      <w:pPr>
        <w:numPr>
          <w:ilvl w:val="0"/>
          <w:numId w:val="2"/>
        </w:numPr>
        <w:spacing w:before="100" w:beforeAutospacing="1" w:after="100" w:afterAutospacing="1" w:line="255" w:lineRule="atLeast"/>
        <w:ind w:left="1410"/>
        <w:rPr>
          <w:rFonts w:ascii="Arial" w:eastAsia="Times New Roman" w:hAnsi="Arial" w:cs="Arial"/>
          <w:sz w:val="21"/>
          <w:szCs w:val="21"/>
        </w:rPr>
      </w:pPr>
      <w:r w:rsidRPr="00022DE4">
        <w:rPr>
          <w:rFonts w:ascii="Arial" w:eastAsia="Times New Roman" w:hAnsi="Arial" w:cs="Arial"/>
          <w:sz w:val="21"/>
          <w:szCs w:val="21"/>
        </w:rPr>
        <w:t>a provider of medical services, in the event of an emergency; and</w:t>
      </w:r>
    </w:p>
    <w:p w:rsidR="00022DE4" w:rsidRPr="00022DE4" w:rsidRDefault="00022DE4" w:rsidP="00022DE4">
      <w:pPr>
        <w:numPr>
          <w:ilvl w:val="0"/>
          <w:numId w:val="2"/>
        </w:numPr>
        <w:spacing w:before="100" w:beforeAutospacing="1" w:after="100" w:afterAutospacing="1" w:line="255" w:lineRule="atLeast"/>
        <w:ind w:left="1410"/>
        <w:rPr>
          <w:rFonts w:ascii="Arial" w:eastAsia="Times New Roman" w:hAnsi="Arial" w:cs="Arial"/>
          <w:sz w:val="21"/>
          <w:szCs w:val="21"/>
        </w:rPr>
      </w:pPr>
      <w:proofErr w:type="gramStart"/>
      <w:r w:rsidRPr="00022DE4">
        <w:rPr>
          <w:rFonts w:ascii="Arial" w:eastAsia="Times New Roman" w:hAnsi="Arial" w:cs="Arial"/>
          <w:sz w:val="21"/>
          <w:szCs w:val="21"/>
        </w:rPr>
        <w:t>organizations</w:t>
      </w:r>
      <w:proofErr w:type="gramEnd"/>
      <w:r w:rsidRPr="00022DE4">
        <w:rPr>
          <w:rFonts w:ascii="Arial" w:eastAsia="Times New Roman" w:hAnsi="Arial" w:cs="Arial"/>
          <w:sz w:val="21"/>
          <w:szCs w:val="21"/>
        </w:rPr>
        <w:t xml:space="preserve"> that collect aggregate and organize your information so they can make it more easily accessible to your providers.</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proofErr w:type="spellStart"/>
      <w:r w:rsidRPr="00022DE4">
        <w:rPr>
          <w:rFonts w:ascii="Arial" w:eastAsia="Times New Roman" w:hAnsi="Arial" w:cs="Arial"/>
          <w:sz w:val="21"/>
          <w:szCs w:val="21"/>
          <w:u w:val="single"/>
        </w:rPr>
        <w:t>Redisclosure</w:t>
      </w:r>
      <w:proofErr w:type="spellEnd"/>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rPr>
        <w:t xml:space="preserve">If UCA discloses your PHI, UCA will require that the person or entity receiving your PHI </w:t>
      </w:r>
      <w:r w:rsidR="004E20F8">
        <w:rPr>
          <w:rFonts w:ascii="Arial" w:eastAsia="Times New Roman" w:hAnsi="Arial" w:cs="Arial"/>
          <w:sz w:val="21"/>
          <w:szCs w:val="21"/>
        </w:rPr>
        <w:t xml:space="preserve">to agree </w:t>
      </w:r>
      <w:r w:rsidRPr="00022DE4">
        <w:rPr>
          <w:rFonts w:ascii="Arial" w:eastAsia="Times New Roman" w:hAnsi="Arial" w:cs="Arial"/>
          <w:sz w:val="21"/>
          <w:szCs w:val="21"/>
        </w:rPr>
        <w:t xml:space="preserve">only </w:t>
      </w:r>
      <w:r w:rsidR="004E20F8">
        <w:rPr>
          <w:rFonts w:ascii="Arial" w:eastAsia="Times New Roman" w:hAnsi="Arial" w:cs="Arial"/>
          <w:sz w:val="21"/>
          <w:szCs w:val="21"/>
        </w:rPr>
        <w:t xml:space="preserve">to </w:t>
      </w:r>
      <w:r w:rsidRPr="00022DE4">
        <w:rPr>
          <w:rFonts w:ascii="Arial" w:eastAsia="Times New Roman" w:hAnsi="Arial" w:cs="Arial"/>
          <w:sz w:val="21"/>
          <w:szCs w:val="21"/>
        </w:rPr>
        <w:t>use and disclose your PHI to carry out its specific business obligations to UCA or for the permitted purpose of the disclosure (as described above). UCA cannot, however, guarantee that any such person or entity to which UCA discloses your PHI or other information will not re-disclose it in ways that you or we did not intend or permit.</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u w:val="single"/>
        </w:rPr>
        <w:t>Expiration and Revocation of Authorization</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rPr>
        <w:t>Your Authorization remains in effect until you provide written notice of revocation to UCA.</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rPr>
        <w:t>YOU CAN CHANGE YOUR MIND AND REVOKE THIS AUTHORIZATION AT ANY TIME AND FOR ANY (OR NO) REASON.</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rPr>
        <w:t>If you wish to revoke this Authorization, you must notify UCA by submitting a revocation th</w:t>
      </w:r>
      <w:r w:rsidR="004E20F8">
        <w:rPr>
          <w:rFonts w:ascii="Arial" w:eastAsia="Times New Roman" w:hAnsi="Arial" w:cs="Arial"/>
          <w:sz w:val="21"/>
          <w:szCs w:val="21"/>
        </w:rPr>
        <w:t>rough the mail</w:t>
      </w:r>
      <w:r w:rsidRPr="00022DE4">
        <w:rPr>
          <w:rFonts w:ascii="Arial" w:eastAsia="Times New Roman" w:hAnsi="Arial" w:cs="Arial"/>
          <w:sz w:val="21"/>
          <w:szCs w:val="21"/>
        </w:rPr>
        <w:t>. Your decision not to execute this Authorization or to revoke it at any time will not affect your ability to use certain of the UCA Services. A Revocation of Authorization is effective after you submit it to UCA, but it does not have any effect on UCA’s prior actions taken in reliance on the Authorization before revoked.</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rPr>
        <w:t xml:space="preserve">Once UCA receives your Revocation of Authorization, UCA can only use and </w:t>
      </w:r>
      <w:r w:rsidR="004E20F8">
        <w:rPr>
          <w:rFonts w:ascii="Arial" w:eastAsia="Times New Roman" w:hAnsi="Arial" w:cs="Arial"/>
          <w:sz w:val="21"/>
          <w:szCs w:val="21"/>
        </w:rPr>
        <w:t>disclose your PHI as permitted under the law</w:t>
      </w:r>
      <w:r w:rsidRPr="00022DE4">
        <w:rPr>
          <w:rFonts w:ascii="Arial" w:eastAsia="Times New Roman" w:hAnsi="Arial" w:cs="Arial"/>
          <w:sz w:val="21"/>
          <w:szCs w:val="21"/>
        </w:rPr>
        <w:t>. Your Revocation of Authorization does not affect UCA’s use of your Non-PHI.</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rPr>
        <w:t>We will make available to Your Healthcare Provider(s), current and past, your agreement to or revocation of this Authorization.</w:t>
      </w:r>
    </w:p>
    <w:p w:rsidR="00022DE4" w:rsidRPr="00022DE4" w:rsidRDefault="00022DE4" w:rsidP="00022DE4">
      <w:pPr>
        <w:spacing w:before="100" w:beforeAutospacing="1" w:after="100" w:afterAutospacing="1" w:line="255" w:lineRule="atLeast"/>
        <w:rPr>
          <w:rFonts w:ascii="Arial" w:eastAsia="Times New Roman" w:hAnsi="Arial" w:cs="Arial"/>
          <w:sz w:val="21"/>
          <w:szCs w:val="21"/>
        </w:rPr>
      </w:pPr>
      <w:r w:rsidRPr="00022DE4">
        <w:rPr>
          <w:rFonts w:ascii="Arial" w:eastAsia="Times New Roman" w:hAnsi="Arial" w:cs="Arial"/>
          <w:sz w:val="21"/>
          <w:szCs w:val="21"/>
        </w:rPr>
        <w:t> </w:t>
      </w:r>
    </w:p>
    <w:p w:rsidR="00EE4223" w:rsidRDefault="00EE4223" w:rsidP="00022DE4">
      <w:pPr>
        <w:spacing w:before="100" w:beforeAutospacing="1" w:after="100" w:afterAutospacing="1" w:line="255" w:lineRule="atLeast"/>
        <w:jc w:val="both"/>
        <w:rPr>
          <w:rFonts w:ascii="Arial" w:eastAsia="Times New Roman" w:hAnsi="Arial" w:cs="Arial"/>
          <w:color w:val="000000"/>
          <w:sz w:val="21"/>
          <w:szCs w:val="21"/>
        </w:rPr>
      </w:pPr>
      <w:r>
        <w:rPr>
          <w:rFonts w:ascii="Arial" w:eastAsia="Times New Roman" w:hAnsi="Arial" w:cs="Arial"/>
          <w:color w:val="000000"/>
          <w:sz w:val="21"/>
          <w:szCs w:val="21"/>
        </w:rPr>
        <w:lastRenderedPageBreak/>
        <w:t>Approved __________________________________________</w:t>
      </w:r>
    </w:p>
    <w:p w:rsidR="00EE4223" w:rsidRDefault="00EE4223" w:rsidP="00022DE4">
      <w:pPr>
        <w:spacing w:before="100" w:beforeAutospacing="1" w:after="100" w:afterAutospacing="1" w:line="255" w:lineRule="atLeast"/>
        <w:jc w:val="both"/>
        <w:rPr>
          <w:rFonts w:ascii="Arial" w:eastAsia="Times New Roman" w:hAnsi="Arial" w:cs="Arial"/>
          <w:color w:val="000000"/>
          <w:sz w:val="21"/>
          <w:szCs w:val="21"/>
        </w:rPr>
      </w:pPr>
      <w:proofErr w:type="gramStart"/>
      <w:r>
        <w:rPr>
          <w:rFonts w:ascii="Arial" w:eastAsia="Times New Roman" w:hAnsi="Arial" w:cs="Arial"/>
          <w:color w:val="000000"/>
          <w:sz w:val="21"/>
          <w:szCs w:val="21"/>
        </w:rPr>
        <w:t>Name  _</w:t>
      </w:r>
      <w:proofErr w:type="gramEnd"/>
      <w:r>
        <w:rPr>
          <w:rFonts w:ascii="Arial" w:eastAsia="Times New Roman" w:hAnsi="Arial" w:cs="Arial"/>
          <w:color w:val="000000"/>
          <w:sz w:val="21"/>
          <w:szCs w:val="21"/>
        </w:rPr>
        <w:t>____________________________________________</w:t>
      </w:r>
    </w:p>
    <w:p w:rsidR="00EE4223" w:rsidRDefault="00EE4223" w:rsidP="00022DE4">
      <w:pPr>
        <w:spacing w:before="100" w:beforeAutospacing="1" w:after="100" w:afterAutospacing="1" w:line="255" w:lineRule="atLeast"/>
        <w:jc w:val="both"/>
        <w:rPr>
          <w:rFonts w:ascii="Arial" w:eastAsia="Times New Roman" w:hAnsi="Arial" w:cs="Arial"/>
          <w:color w:val="000000"/>
          <w:sz w:val="21"/>
          <w:szCs w:val="21"/>
        </w:rPr>
      </w:pPr>
      <w:r>
        <w:rPr>
          <w:rFonts w:ascii="Arial" w:eastAsia="Times New Roman" w:hAnsi="Arial" w:cs="Arial"/>
          <w:color w:val="000000"/>
          <w:sz w:val="21"/>
          <w:szCs w:val="21"/>
        </w:rPr>
        <w:t>Medical Record Number _______________________________</w:t>
      </w:r>
    </w:p>
    <w:p w:rsidR="00022DE4" w:rsidRPr="00022DE4" w:rsidRDefault="00022DE4" w:rsidP="00022DE4">
      <w:pPr>
        <w:spacing w:before="100" w:beforeAutospacing="1" w:after="100" w:afterAutospacing="1" w:line="255" w:lineRule="atLeast"/>
        <w:jc w:val="both"/>
        <w:rPr>
          <w:rFonts w:ascii="Arial" w:eastAsia="Times New Roman" w:hAnsi="Arial" w:cs="Arial"/>
          <w:color w:val="000000"/>
          <w:sz w:val="21"/>
          <w:szCs w:val="21"/>
        </w:rPr>
      </w:pPr>
      <w:r w:rsidRPr="00022DE4">
        <w:rPr>
          <w:rFonts w:ascii="Arial" w:eastAsia="Times New Roman" w:hAnsi="Arial" w:cs="Arial"/>
          <w:color w:val="000000"/>
          <w:sz w:val="21"/>
          <w:szCs w:val="21"/>
        </w:rPr>
        <w:t>Date last modified: January 21, 2016</w:t>
      </w:r>
    </w:p>
    <w:p w:rsidR="00CB3700" w:rsidRDefault="00CB3700"/>
    <w:sectPr w:rsidR="00CB3700" w:rsidSect="00412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0E8"/>
    <w:multiLevelType w:val="multilevel"/>
    <w:tmpl w:val="866C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E0E7C"/>
    <w:multiLevelType w:val="multilevel"/>
    <w:tmpl w:val="9E1879D4"/>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o"/>
      <w:lvlJc w:val="left"/>
      <w:pPr>
        <w:tabs>
          <w:tab w:val="num" w:pos="450"/>
        </w:tabs>
        <w:ind w:left="450" w:hanging="360"/>
      </w:pPr>
      <w:rPr>
        <w:rFonts w:ascii="Courier New" w:hAnsi="Courier New" w:hint="default"/>
        <w:sz w:val="20"/>
      </w:rPr>
    </w:lvl>
    <w:lvl w:ilvl="2" w:tentative="1">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1890"/>
        </w:tabs>
        <w:ind w:left="1890" w:hanging="360"/>
      </w:pPr>
      <w:rPr>
        <w:rFonts w:ascii="Wingdings" w:hAnsi="Wingdings" w:hint="default"/>
        <w:sz w:val="20"/>
      </w:rPr>
    </w:lvl>
    <w:lvl w:ilvl="4" w:tentative="1">
      <w:start w:val="1"/>
      <w:numFmt w:val="bullet"/>
      <w:lvlText w:val=""/>
      <w:lvlJc w:val="left"/>
      <w:pPr>
        <w:tabs>
          <w:tab w:val="num" w:pos="2610"/>
        </w:tabs>
        <w:ind w:left="2610" w:hanging="360"/>
      </w:pPr>
      <w:rPr>
        <w:rFonts w:ascii="Wingdings" w:hAnsi="Wingdings" w:hint="default"/>
        <w:sz w:val="20"/>
      </w:rPr>
    </w:lvl>
    <w:lvl w:ilvl="5" w:tentative="1">
      <w:start w:val="1"/>
      <w:numFmt w:val="bullet"/>
      <w:lvlText w:val=""/>
      <w:lvlJc w:val="left"/>
      <w:pPr>
        <w:tabs>
          <w:tab w:val="num" w:pos="3330"/>
        </w:tabs>
        <w:ind w:left="3330" w:hanging="360"/>
      </w:pPr>
      <w:rPr>
        <w:rFonts w:ascii="Wingdings" w:hAnsi="Wingdings" w:hint="default"/>
        <w:sz w:val="20"/>
      </w:rPr>
    </w:lvl>
    <w:lvl w:ilvl="6" w:tentative="1">
      <w:start w:val="1"/>
      <w:numFmt w:val="bullet"/>
      <w:lvlText w:val=""/>
      <w:lvlJc w:val="left"/>
      <w:pPr>
        <w:tabs>
          <w:tab w:val="num" w:pos="4050"/>
        </w:tabs>
        <w:ind w:left="4050" w:hanging="360"/>
      </w:pPr>
      <w:rPr>
        <w:rFonts w:ascii="Wingdings" w:hAnsi="Wingdings" w:hint="default"/>
        <w:sz w:val="20"/>
      </w:rPr>
    </w:lvl>
    <w:lvl w:ilvl="7" w:tentative="1">
      <w:start w:val="1"/>
      <w:numFmt w:val="bullet"/>
      <w:lvlText w:val=""/>
      <w:lvlJc w:val="left"/>
      <w:pPr>
        <w:tabs>
          <w:tab w:val="num" w:pos="4770"/>
        </w:tabs>
        <w:ind w:left="4770" w:hanging="360"/>
      </w:pPr>
      <w:rPr>
        <w:rFonts w:ascii="Wingdings" w:hAnsi="Wingdings" w:hint="default"/>
        <w:sz w:val="20"/>
      </w:rPr>
    </w:lvl>
    <w:lvl w:ilvl="8" w:tentative="1">
      <w:start w:val="1"/>
      <w:numFmt w:val="bullet"/>
      <w:lvlText w:val=""/>
      <w:lvlJc w:val="left"/>
      <w:pPr>
        <w:tabs>
          <w:tab w:val="num" w:pos="5490"/>
        </w:tabs>
        <w:ind w:left="549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E4"/>
    <w:rsid w:val="00022DE4"/>
    <w:rsid w:val="003C4598"/>
    <w:rsid w:val="0041280A"/>
    <w:rsid w:val="00426C57"/>
    <w:rsid w:val="004336C0"/>
    <w:rsid w:val="004E20F8"/>
    <w:rsid w:val="006A362E"/>
    <w:rsid w:val="007B2E61"/>
    <w:rsid w:val="00880AE1"/>
    <w:rsid w:val="008978E4"/>
    <w:rsid w:val="00A75330"/>
    <w:rsid w:val="00CB3700"/>
    <w:rsid w:val="00E21906"/>
    <w:rsid w:val="00EA2C6E"/>
    <w:rsid w:val="00EE4223"/>
    <w:rsid w:val="00F50490"/>
    <w:rsid w:val="00F55822"/>
    <w:rsid w:val="00F92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B9530-5979-445C-AA2F-6FF43E8F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2DE4"/>
    <w:rPr>
      <w:strike w:val="0"/>
      <w:dstrike w:val="0"/>
      <w:color w:val="000000"/>
      <w:u w:val="none"/>
      <w:effect w:val="none"/>
    </w:rPr>
  </w:style>
  <w:style w:type="paragraph" w:styleId="NormalWeb">
    <w:name w:val="Normal (Web)"/>
    <w:basedOn w:val="Normal"/>
    <w:uiPriority w:val="99"/>
    <w:semiHidden/>
    <w:unhideWhenUsed/>
    <w:rsid w:val="00022D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02800">
      <w:bodyDiv w:val="1"/>
      <w:marLeft w:val="0"/>
      <w:marRight w:val="0"/>
      <w:marTop w:val="0"/>
      <w:marBottom w:val="0"/>
      <w:divBdr>
        <w:top w:val="none" w:sz="0" w:space="0" w:color="auto"/>
        <w:left w:val="none" w:sz="0" w:space="0" w:color="auto"/>
        <w:bottom w:val="none" w:sz="0" w:space="0" w:color="auto"/>
        <w:right w:val="none" w:sz="0" w:space="0" w:color="auto"/>
      </w:divBdr>
      <w:divsChild>
        <w:div w:id="701057718">
          <w:marLeft w:val="0"/>
          <w:marRight w:val="0"/>
          <w:marTop w:val="0"/>
          <w:marBottom w:val="0"/>
          <w:divBdr>
            <w:top w:val="none" w:sz="0" w:space="0" w:color="auto"/>
            <w:left w:val="none" w:sz="0" w:space="0" w:color="auto"/>
            <w:bottom w:val="none" w:sz="0" w:space="0" w:color="auto"/>
            <w:right w:val="none" w:sz="0" w:space="0" w:color="auto"/>
          </w:divBdr>
          <w:divsChild>
            <w:div w:id="1721055460">
              <w:marLeft w:val="0"/>
              <w:marRight w:val="0"/>
              <w:marTop w:val="0"/>
              <w:marBottom w:val="0"/>
              <w:divBdr>
                <w:top w:val="none" w:sz="0" w:space="0" w:color="auto"/>
                <w:left w:val="none" w:sz="0" w:space="0" w:color="auto"/>
                <w:bottom w:val="none" w:sz="0" w:space="0" w:color="auto"/>
                <w:right w:val="none" w:sz="0" w:space="0" w:color="auto"/>
              </w:divBdr>
              <w:divsChild>
                <w:div w:id="1372806393">
                  <w:marLeft w:val="690"/>
                  <w:marRight w:val="0"/>
                  <w:marTop w:val="345"/>
                  <w:marBottom w:val="0"/>
                  <w:divBdr>
                    <w:top w:val="none" w:sz="0" w:space="0" w:color="auto"/>
                    <w:left w:val="none" w:sz="0" w:space="0" w:color="auto"/>
                    <w:bottom w:val="none" w:sz="0" w:space="0" w:color="auto"/>
                    <w:right w:val="none" w:sz="0" w:space="0" w:color="auto"/>
                  </w:divBdr>
                  <w:divsChild>
                    <w:div w:id="1053432082">
                      <w:marLeft w:val="0"/>
                      <w:marRight w:val="-189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a-al.worldsecuresystems.com/privacy-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Pat Vandermeer</cp:lastModifiedBy>
  <cp:revision>2</cp:revision>
  <cp:lastPrinted>2016-02-08T18:11:00Z</cp:lastPrinted>
  <dcterms:created xsi:type="dcterms:W3CDTF">2016-02-09T17:08:00Z</dcterms:created>
  <dcterms:modified xsi:type="dcterms:W3CDTF">2016-02-09T17:08:00Z</dcterms:modified>
</cp:coreProperties>
</file>